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6609"/>
        <w:gridCol w:w="6"/>
      </w:tblGrid>
      <w:tr w:rsidR="006F393D" w:rsidRPr="00EF0C8A" w14:paraId="1D6FEAAB" w14:textId="77777777" w:rsidTr="006F393D">
        <w:trPr>
          <w:trHeight w:val="397"/>
        </w:trPr>
        <w:tc>
          <w:tcPr>
            <w:tcW w:w="1928" w:type="pct"/>
            <w:shd w:val="clear" w:color="auto" w:fill="B4C6E7" w:themeFill="accent1" w:themeFillTint="66"/>
            <w:noWrap/>
            <w:vAlign w:val="center"/>
            <w:hideMark/>
          </w:tcPr>
          <w:p w14:paraId="65AF7373" w14:textId="77777777" w:rsidR="006F393D" w:rsidRPr="00EF0C8A" w:rsidRDefault="006F393D" w:rsidP="00210ED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EF0C8A">
              <w:rPr>
                <w:rFonts w:ascii="Arial" w:hAnsi="Arial" w:cs="Arial"/>
                <w:b/>
                <w:bCs/>
                <w:sz w:val="22"/>
              </w:rPr>
              <w:t>EMPRESA: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 w14:paraId="16ED01EF" w14:textId="77777777" w:rsidR="006F393D" w:rsidRPr="00EF0C8A" w:rsidRDefault="006F393D" w:rsidP="00210EDE">
            <w:pPr>
              <w:widowControl w:val="0"/>
              <w:spacing w:after="0" w:line="240" w:lineRule="auto"/>
              <w:rPr>
                <w:b/>
                <w:bCs/>
                <w:sz w:val="32"/>
              </w:rPr>
            </w:pPr>
            <w:r w:rsidRPr="00EF0C8A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5"/>
            <w:r w:rsidRPr="00EF0C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0C8A">
              <w:rPr>
                <w:rFonts w:ascii="Arial" w:hAnsi="Arial" w:cs="Arial"/>
                <w:sz w:val="22"/>
              </w:rPr>
            </w:r>
            <w:r w:rsidRPr="00EF0C8A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EF0C8A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6F393D" w:rsidRPr="00EF0C8A" w14:paraId="3C1AF373" w14:textId="77777777" w:rsidTr="006F393D">
        <w:trPr>
          <w:trHeight w:val="402"/>
        </w:trPr>
        <w:tc>
          <w:tcPr>
            <w:tcW w:w="1928" w:type="pct"/>
            <w:shd w:val="clear" w:color="auto" w:fill="B4C6E7" w:themeFill="accent1" w:themeFillTint="66"/>
            <w:noWrap/>
            <w:vAlign w:val="center"/>
            <w:hideMark/>
          </w:tcPr>
          <w:p w14:paraId="698A687A" w14:textId="77777777" w:rsidR="006F393D" w:rsidRPr="00EF0C8A" w:rsidRDefault="006F393D" w:rsidP="00210EDE">
            <w:pPr>
              <w:widowControl w:val="0"/>
              <w:spacing w:before="40" w:after="40" w:line="240" w:lineRule="auto"/>
              <w:rPr>
                <w:b/>
                <w:bCs/>
              </w:rPr>
            </w:pPr>
            <w:r w:rsidRPr="00EF0C8A">
              <w:rPr>
                <w:rFonts w:ascii="Arial" w:hAnsi="Arial" w:cs="Arial"/>
                <w:b/>
                <w:bCs/>
                <w:sz w:val="22"/>
              </w:rPr>
              <w:t>REPRESENTANTE DA EMPRESA:</w:t>
            </w:r>
          </w:p>
        </w:tc>
        <w:tc>
          <w:tcPr>
            <w:tcW w:w="3072" w:type="pct"/>
            <w:gridSpan w:val="2"/>
            <w:shd w:val="clear" w:color="auto" w:fill="auto"/>
            <w:vAlign w:val="center"/>
          </w:tcPr>
          <w:p w14:paraId="7DD6FFA9" w14:textId="77777777" w:rsidR="006F393D" w:rsidRPr="00EF0C8A" w:rsidRDefault="006F393D" w:rsidP="00210ED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EF0C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F0C8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0C8A">
              <w:rPr>
                <w:rFonts w:ascii="Arial" w:hAnsi="Arial" w:cs="Arial"/>
                <w:sz w:val="22"/>
              </w:rPr>
            </w:r>
            <w:r w:rsidRPr="00EF0C8A">
              <w:rPr>
                <w:rFonts w:ascii="Arial" w:hAnsi="Arial" w:cs="Arial"/>
                <w:sz w:val="22"/>
              </w:rPr>
              <w:fldChar w:fldCharType="separate"/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noProof/>
                <w:sz w:val="22"/>
              </w:rPr>
              <w:t> </w:t>
            </w:r>
            <w:r w:rsidRPr="00EF0C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72B" w:rsidRPr="00A33042" w14:paraId="1DFB6223" w14:textId="77777777" w:rsidTr="006F393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4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34A6E" w14:textId="77777777" w:rsidR="00FB372B" w:rsidRPr="00A33042" w:rsidRDefault="00FB372B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6"/>
                <w:szCs w:val="18"/>
              </w:rPr>
            </w:pPr>
          </w:p>
        </w:tc>
      </w:tr>
      <w:tr w:rsidR="00203362" w:rsidRPr="00A33042" w14:paraId="5CA06A0E" w14:textId="77777777" w:rsidTr="006F393D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4FF09C13" w14:textId="77777777" w:rsidR="00203362" w:rsidRPr="00A33042" w:rsidRDefault="00203362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22"/>
                <w:szCs w:val="20"/>
              </w:rPr>
            </w:pPr>
            <w:r w:rsidRPr="00A33042">
              <w:rPr>
                <w:rFonts w:ascii="Arial Nova Cond" w:hAnsi="Arial Nova Cond" w:cs="Arial"/>
                <w:b/>
                <w:bCs/>
                <w:sz w:val="22"/>
                <w:szCs w:val="20"/>
              </w:rPr>
              <w:t>REGRAS DE CONDUTA</w:t>
            </w:r>
          </w:p>
        </w:tc>
      </w:tr>
      <w:tr w:rsidR="00203362" w:rsidRPr="00A33042" w14:paraId="0AF5DA60" w14:textId="77777777" w:rsidTr="006D490B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8735"/>
        </w:trPr>
        <w:tc>
          <w:tcPr>
            <w:tcW w:w="4997" w:type="pct"/>
            <w:gridSpan w:val="2"/>
            <w:shd w:val="clear" w:color="auto" w:fill="FFFFFF"/>
            <w:vAlign w:val="center"/>
          </w:tcPr>
          <w:p w14:paraId="66464981" w14:textId="1AF61246" w:rsidR="006F393D" w:rsidRPr="00EF0C8A" w:rsidRDefault="006F393D" w:rsidP="006F393D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Nos Aeroportos da CCR 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as regras de conduta e os procedimentos de controle relativos ao uso adequado do Sistema de Credenciamento e Autorização do aeródromo englobam as seguintes responsabilidades:</w:t>
            </w:r>
          </w:p>
          <w:p w14:paraId="317EBF18" w14:textId="77777777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Os propósitos das autorizações aeroportuárias são:</w:t>
            </w:r>
          </w:p>
          <w:p w14:paraId="6675BE67" w14:textId="64AAF3F3" w:rsidR="006F393D" w:rsidRPr="00EC7A59" w:rsidRDefault="006F393D" w:rsidP="006F393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Restringir o acesso a áreas de segurança restrita e áreas controladas do aeródromo somente para veículos ou equipamentos autorizados em serviço, ao empreender tarefas da empresa; e</w:t>
            </w:r>
          </w:p>
          <w:p w14:paraId="4E166895" w14:textId="2D4CDC4B" w:rsidR="006F393D" w:rsidRPr="00EC7A59" w:rsidRDefault="006F393D" w:rsidP="006F393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Garantir que os veículos ou equipamentos autorizados sejam identificados c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laramente, dentro de uma área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restrita de segurança ou 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área controlada do aeródromo.</w:t>
            </w:r>
          </w:p>
          <w:p w14:paraId="4CB6FCF0" w14:textId="77777777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As responsabilidades da empresa quanto às autorizações de veículos ou equipamentos são:</w:t>
            </w:r>
          </w:p>
          <w:p w14:paraId="231250BE" w14:textId="583A8CD6" w:rsidR="006F393D" w:rsidRPr="00EC7A59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Salvaguardar a autorização;</w:t>
            </w:r>
          </w:p>
          <w:p w14:paraId="10B03C6D" w14:textId="0B3E3A18" w:rsidR="006F393D" w:rsidRPr="00EC7A59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Ser responsável pelo seu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correto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;</w:t>
            </w:r>
          </w:p>
          <w:p w14:paraId="540AEC4D" w14:textId="518D22AC" w:rsidR="006F393D" w:rsidRPr="00EC7A59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Notificar sua perda imediatamente ao setor de credenciamento; e</w:t>
            </w:r>
          </w:p>
          <w:p w14:paraId="4218237C" w14:textId="66F82A32" w:rsidR="006F393D" w:rsidRPr="00EC7A59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Contribuir para a segurança do aeródromo.</w:t>
            </w:r>
          </w:p>
          <w:p w14:paraId="331619E6" w14:textId="77777777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A validade das autorizações e os níveis de acesso que elas propiciam são baseados nas seguintes considerações:</w:t>
            </w:r>
          </w:p>
          <w:p w14:paraId="71EC5BD3" w14:textId="5E3354D3" w:rsidR="006F393D" w:rsidRPr="00EC7A59" w:rsidRDefault="006F393D" w:rsidP="006F393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As autorizações são intransferíveis, válidas somente para o veículo ou equipamento a qual ela foi emitida; e</w:t>
            </w:r>
          </w:p>
          <w:p w14:paraId="138BB49A" w14:textId="1D8A66E0" w:rsidR="006F393D" w:rsidRPr="00EC7A59" w:rsidRDefault="006F393D" w:rsidP="006F393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As autorizações propiciam acesso para veículo ou equipamento portador, enquanto em serviço, para uma área restrita de segurança ou áreas controladas, setorizadas ou não. 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719C30AA" w14:textId="77777777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 xml:space="preserve">Os regulamentos para o uso das 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autorizações 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requerem que elas:</w:t>
            </w:r>
          </w:p>
          <w:p w14:paraId="1003D6DB" w14:textId="58D0E5E0" w:rsidR="006F393D" w:rsidRPr="00EC7A59" w:rsidRDefault="006F393D" w:rsidP="006F393D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Sejam portadas ostensivamente, de preferência no para-brisa do veículo ou equipamento, caso seja possível, para conferência por parte dos funcionários responsáveis pela atividade de controle de acesso às áreas restritas de segurança e áreas controladas; e </w:t>
            </w:r>
          </w:p>
          <w:p w14:paraId="7E565503" w14:textId="318F1D22" w:rsidR="006F393D" w:rsidRPr="00EC7A59" w:rsidRDefault="006F393D" w:rsidP="006F393D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Sejam restituídas ao setor de credenciamento quando a sua validade tiver expirado ou quando a necessidade de acesso deixar de existir.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F0C8A">
              <w:rPr>
                <w:rFonts w:ascii="Arial" w:hAnsi="Arial" w:cs="Arial"/>
                <w:sz w:val="16"/>
                <w:szCs w:val="20"/>
              </w:rPr>
              <w:t>A autorização, como qualquer documento, não poderá conter rasura ou adulterações. Caso isso aconteça procure o Setor de Credenciamento para maiores orientações.</w:t>
            </w:r>
          </w:p>
          <w:p w14:paraId="510862E7" w14:textId="516BD02B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As penalidades pelo uso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 xml:space="preserve"> incorreto de uma autorização podem incluir o recolhimento da autorização pelo operador do aeródromo, a retirada do veículo da área restrita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de segurança ou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 xml:space="preserve"> área controlada e as medidas judiciais cabíveis.</w:t>
            </w:r>
          </w:p>
          <w:p w14:paraId="49C719D9" w14:textId="77777777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O objetivo da segurança da aviação civil contra atos de interferência ilícita é proteger as operações da aviação civil, garantindo a integridade de passageiros, tripulantes, pessoal de serviço em geral, aeronaves e instalações de aeródromos.</w:t>
            </w:r>
          </w:p>
          <w:p w14:paraId="7637832E" w14:textId="6B432C1C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sz w:val="16"/>
                <w:szCs w:val="20"/>
              </w:rPr>
              <w:t>Para que o veículo possua acesso as áreas aeroportuárias a empresa tem a responsabilidade de cumprir com as normas estabelecidas pela ANAC e os procedimentos de segu</w:t>
            </w:r>
            <w:r>
              <w:rPr>
                <w:rFonts w:ascii="Arial" w:hAnsi="Arial" w:cs="Arial"/>
                <w:sz w:val="16"/>
                <w:szCs w:val="20"/>
              </w:rPr>
              <w:t>rança indicados pela CCR</w:t>
            </w:r>
            <w:r w:rsidRPr="00EF0C8A">
              <w:rPr>
                <w:rFonts w:ascii="Arial" w:hAnsi="Arial" w:cs="Arial"/>
                <w:sz w:val="16"/>
                <w:szCs w:val="20"/>
              </w:rPr>
              <w:t xml:space="preserve"> e deliberados nas reuniões da Comissão de Segurança Aeroportuária (CSA), devendo: </w:t>
            </w:r>
          </w:p>
          <w:p w14:paraId="4AB06463" w14:textId="77777777" w:rsidR="006F393D" w:rsidRPr="00EF0C8A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F0C8A">
              <w:rPr>
                <w:rFonts w:ascii="Arial" w:hAnsi="Arial" w:cs="Arial"/>
                <w:sz w:val="16"/>
                <w:szCs w:val="20"/>
              </w:rPr>
              <w:t>Apresentar a documentação e as informações solicitadas para a concessão de autorização de acesso.</w:t>
            </w:r>
          </w:p>
          <w:p w14:paraId="6C07FA5C" w14:textId="77777777" w:rsidR="006F393D" w:rsidRPr="00EF0C8A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F0C8A">
              <w:rPr>
                <w:rFonts w:ascii="Arial" w:hAnsi="Arial" w:cs="Arial"/>
                <w:sz w:val="16"/>
                <w:szCs w:val="20"/>
              </w:rPr>
              <w:t>Cumprir as normas e procedimentos referentes aos controles de acesso, portando autorização válida e em condições adequadas.</w:t>
            </w:r>
          </w:p>
          <w:p w14:paraId="091C97CE" w14:textId="77777777" w:rsidR="006F393D" w:rsidRPr="00EF0C8A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F0C8A">
              <w:rPr>
                <w:rFonts w:ascii="Arial" w:hAnsi="Arial" w:cs="Arial"/>
                <w:sz w:val="16"/>
                <w:szCs w:val="20"/>
              </w:rPr>
              <w:t>Os condutor e ocupantes do veículo ou equipamento devem submeter-se à inspeção de segurança nos controles para acesso às ARS.</w:t>
            </w:r>
          </w:p>
          <w:p w14:paraId="28F88165" w14:textId="77777777" w:rsidR="006F393D" w:rsidRPr="00EF0C8A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F0C8A">
              <w:rPr>
                <w:rFonts w:ascii="Arial" w:hAnsi="Arial" w:cs="Arial"/>
                <w:sz w:val="16"/>
                <w:szCs w:val="20"/>
              </w:rPr>
              <w:t>Contribuir com a segurança aeroportuária, relatando ocorrências cujo conteúdo mereça providências para elevar o nível de segurança do aeródromo.</w:t>
            </w:r>
          </w:p>
          <w:p w14:paraId="6088C513" w14:textId="2E2F0793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 xml:space="preserve">O setor responsável pela segurança do aeródromo pode ser contatado pelo telefone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XXXX-XXXX</w:t>
            </w:r>
          </w:p>
          <w:p w14:paraId="79FD4B61" w14:textId="5E9C1FEE" w:rsidR="006F393D" w:rsidRPr="00EF0C8A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A entidade que opera veículo ou equipamento nas áreas restritas de segurança e áreas controladas do aeródromo, por meio de seus representantes perante o setor de credenciamento, é responsável em contribuir para a segurança do aeródromo, no (a):</w:t>
            </w:r>
          </w:p>
          <w:p w14:paraId="0541D482" w14:textId="0745F63F" w:rsidR="006F393D" w:rsidRPr="00EC7A59" w:rsidRDefault="006F393D" w:rsidP="006F393D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Cumprimento dos regulamentos com respeito ao controle de acesso e manutenção da segurança em sua área de trabalho; e</w:t>
            </w:r>
          </w:p>
          <w:p w14:paraId="7D42E91C" w14:textId="209EA415" w:rsidR="00504526" w:rsidRPr="00A33042" w:rsidRDefault="006F393D" w:rsidP="006F393D">
            <w:pPr>
              <w:widowControl w:val="0"/>
              <w:autoSpaceDE w:val="0"/>
              <w:autoSpaceDN w:val="0"/>
              <w:spacing w:before="80" w:after="40" w:line="240" w:lineRule="auto"/>
              <w:ind w:left="-6"/>
              <w:jc w:val="both"/>
              <w:rPr>
                <w:rFonts w:ascii="Arial Nova Cond" w:hAnsi="Arial Nova Cond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c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omunicação aos funcionários de segurança do aeródromo ou órgão de seg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urança pública, quando observar f</w:t>
            </w:r>
            <w:r w:rsidRPr="00EF0C8A">
              <w:rPr>
                <w:rFonts w:ascii="Arial" w:hAnsi="Arial" w:cs="Arial"/>
                <w:color w:val="000000"/>
                <w:sz w:val="16"/>
                <w:szCs w:val="20"/>
              </w:rPr>
              <w:t>alhas de procedimentos no controle de acesso às áreas restritas de segurança e áreas controladas e qualquer outra situação ou incidente que possa representar um risco à segurança ou que levante suspeita.</w:t>
            </w:r>
          </w:p>
        </w:tc>
      </w:tr>
    </w:tbl>
    <w:p w14:paraId="14C74A74" w14:textId="77777777" w:rsidR="00203362" w:rsidRPr="005F78A2" w:rsidRDefault="00203362" w:rsidP="00203362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2"/>
        </w:rPr>
      </w:pPr>
    </w:p>
    <w:p w14:paraId="3C7FF2BF" w14:textId="77777777" w:rsidR="00504526" w:rsidRPr="00A33042" w:rsidRDefault="00A33042" w:rsidP="0020336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2"/>
        </w:rPr>
      </w:pPr>
      <w:r w:rsidRPr="00A33042">
        <w:rPr>
          <w:b/>
          <w:bCs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6AA59E" wp14:editId="0160886D">
                <wp:simplePos x="0" y="0"/>
                <wp:positionH relativeFrom="column">
                  <wp:posOffset>8255</wp:posOffset>
                </wp:positionH>
                <wp:positionV relativeFrom="paragraph">
                  <wp:posOffset>43179</wp:posOffset>
                </wp:positionV>
                <wp:extent cx="684022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6E7A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3.4pt" to="53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1390627B" w14:textId="77777777" w:rsidR="00504526" w:rsidRPr="00203362" w:rsidRDefault="00504526" w:rsidP="00203362">
      <w:pPr>
        <w:widowControl w:val="0"/>
        <w:spacing w:after="0" w:line="240" w:lineRule="auto"/>
        <w:jc w:val="both"/>
        <w:rPr>
          <w:rFonts w:ascii="Arial" w:hAnsi="Arial" w:cs="Arial"/>
          <w:sz w:val="10"/>
          <w:szCs w:val="1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689"/>
        <w:gridCol w:w="3153"/>
      </w:tblGrid>
      <w:tr w:rsidR="006F393D" w:rsidRPr="00EF0C8A" w14:paraId="70BCA41B" w14:textId="77777777" w:rsidTr="00210EDE">
        <w:trPr>
          <w:trHeight w:val="397"/>
        </w:trPr>
        <w:tc>
          <w:tcPr>
            <w:tcW w:w="5000" w:type="pct"/>
            <w:gridSpan w:val="3"/>
            <w:shd w:val="clear" w:color="auto" w:fill="595959"/>
            <w:noWrap/>
            <w:vAlign w:val="center"/>
          </w:tcPr>
          <w:p w14:paraId="115B258F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EF0C8A">
              <w:rPr>
                <w:rFonts w:ascii="Arial" w:hAnsi="Arial" w:cs="Arial"/>
                <w:b/>
                <w:color w:val="FFFFFF"/>
                <w:sz w:val="22"/>
              </w:rPr>
              <w:t>DECLARAÇÃO DE RESPONSABILIDADE</w:t>
            </w:r>
          </w:p>
        </w:tc>
      </w:tr>
      <w:tr w:rsidR="006F393D" w:rsidRPr="00EF0C8A" w14:paraId="3E25138D" w14:textId="77777777" w:rsidTr="00210EDE">
        <w:trPr>
          <w:trHeight w:val="397"/>
        </w:trPr>
        <w:tc>
          <w:tcPr>
            <w:tcW w:w="2767" w:type="pct"/>
            <w:vMerge w:val="restart"/>
            <w:shd w:val="clear" w:color="auto" w:fill="D9D9D9"/>
            <w:noWrap/>
            <w:vAlign w:val="center"/>
          </w:tcPr>
          <w:p w14:paraId="0FF092C0" w14:textId="77777777" w:rsidR="006F393D" w:rsidRPr="00EF0C8A" w:rsidRDefault="006F393D" w:rsidP="00210EDE">
            <w:pPr>
              <w:spacing w:before="80" w:after="12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>Declaro estar ciente de que é ilícita a utilização de veículos e equipamentos para transporte de qualquer material perigoso e/ou proibido, tais como arma de fogo e explosivos, sem autorização legal e justificativa para emprego eventual, em áreas controladas (AC) e restritas de segurança (ARS) deste aeródromo, vindo inclusive tal restrição ser de conhecimento de todos os funcionários desta empresa.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Além do mais, garanto o cumprimento dos procedimentos previstos no </w:t>
            </w:r>
            <w:r w:rsidRPr="006F393D">
              <w:rPr>
                <w:rFonts w:ascii="Arial" w:hAnsi="Arial" w:cs="Arial"/>
                <w:color w:val="000000"/>
                <w:sz w:val="16"/>
                <w:szCs w:val="20"/>
                <w:highlight w:val="yellow"/>
              </w:rPr>
              <w:t>MOPs</w:t>
            </w:r>
            <w:r w:rsidRPr="00EC7A59">
              <w:rPr>
                <w:rFonts w:ascii="Arial" w:hAnsi="Arial" w:cs="Arial"/>
                <w:color w:val="000000"/>
                <w:sz w:val="16"/>
                <w:szCs w:val="20"/>
              </w:rPr>
              <w:t xml:space="preserve"> e deliberados nas reuniões da Comissão de Segurança Aeroportuária (CSA), pelos funcionários desta empresa.</w:t>
            </w:r>
          </w:p>
        </w:tc>
        <w:tc>
          <w:tcPr>
            <w:tcW w:w="779" w:type="pct"/>
            <w:shd w:val="clear" w:color="auto" w:fill="D9D9D9"/>
            <w:vAlign w:val="center"/>
          </w:tcPr>
          <w:p w14:paraId="1B3A9BCE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454" w:type="pct"/>
            <w:shd w:val="clear" w:color="auto" w:fill="D9D9D9"/>
            <w:vAlign w:val="center"/>
          </w:tcPr>
          <w:p w14:paraId="3277EF53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ASSINATURA</w:t>
            </w:r>
          </w:p>
        </w:tc>
      </w:tr>
      <w:tr w:rsidR="006F393D" w:rsidRPr="00EF0C8A" w14:paraId="76E12B92" w14:textId="77777777" w:rsidTr="00210EDE">
        <w:trPr>
          <w:trHeight w:val="397"/>
        </w:trPr>
        <w:tc>
          <w:tcPr>
            <w:tcW w:w="2767" w:type="pct"/>
            <w:vMerge/>
            <w:shd w:val="clear" w:color="auto" w:fill="D9D9D9"/>
            <w:noWrap/>
            <w:vAlign w:val="center"/>
          </w:tcPr>
          <w:p w14:paraId="2F6BDE3E" w14:textId="77777777" w:rsidR="006F393D" w:rsidRPr="00EC7A59" w:rsidRDefault="006F393D" w:rsidP="00210EDE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FFFFFF"/>
            <w:vAlign w:val="center"/>
          </w:tcPr>
          <w:p w14:paraId="5839B814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F0C8A">
              <w:rPr>
                <w:rFonts w:ascii="Arial" w:hAnsi="Arial" w:cs="Arial"/>
                <w:b/>
                <w:sz w:val="28"/>
              </w:rPr>
              <w:t>/      /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3957C303" w14:textId="77777777" w:rsidR="006F393D" w:rsidRPr="00EF0C8A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1D4AFD7" w14:textId="77777777" w:rsidR="00A81A3D" w:rsidRPr="00504526" w:rsidRDefault="00A81A3D" w:rsidP="00BD2FDD">
      <w:pPr>
        <w:widowControl w:val="0"/>
        <w:rPr>
          <w:rFonts w:ascii="Arial" w:hAnsi="Arial" w:cs="Arial"/>
          <w:sz w:val="2"/>
          <w:szCs w:val="2"/>
        </w:rPr>
      </w:pPr>
    </w:p>
    <w:sectPr w:rsidR="00A81A3D" w:rsidRPr="00504526" w:rsidSect="00A33042">
      <w:headerReference w:type="default" r:id="rId11"/>
      <w:footerReference w:type="default" r:id="rId12"/>
      <w:pgSz w:w="11906" w:h="16838"/>
      <w:pgMar w:top="1843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4F81" w14:textId="77777777" w:rsidR="0050192F" w:rsidRDefault="0050192F" w:rsidP="008F1FAB">
      <w:pPr>
        <w:spacing w:after="0" w:line="240" w:lineRule="auto"/>
      </w:pPr>
      <w:r>
        <w:separator/>
      </w:r>
    </w:p>
  </w:endnote>
  <w:endnote w:type="continuationSeparator" w:id="0">
    <w:p w14:paraId="68F360D0" w14:textId="77777777" w:rsidR="0050192F" w:rsidRDefault="0050192F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F6AF" w14:textId="77777777" w:rsidR="00C34FED" w:rsidRPr="00203362" w:rsidRDefault="00C34FED" w:rsidP="00203362">
    <w:pPr>
      <w:pStyle w:val="Cabealho"/>
      <w:rPr>
        <w:rFonts w:ascii="Arial" w:hAnsi="Arial" w:cs="Arial"/>
        <w:sz w:val="10"/>
      </w:rPr>
    </w:pPr>
  </w:p>
  <w:p w14:paraId="44B476CF" w14:textId="77777777" w:rsidR="00C34FED" w:rsidRPr="00AA1D42" w:rsidRDefault="00C34FED" w:rsidP="00C34FED">
    <w:pPr>
      <w:pStyle w:val="Rodap"/>
      <w:jc w:val="right"/>
      <w:rPr>
        <w:rFonts w:ascii="Arial" w:hAnsi="Arial"/>
        <w:b/>
        <w:sz w:val="10"/>
      </w:rPr>
    </w:pPr>
  </w:p>
  <w:p w14:paraId="5A3EB7F1" w14:textId="77777777" w:rsidR="006F29C5" w:rsidRPr="005F78A2" w:rsidRDefault="006F29C5" w:rsidP="006F29C5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CEB7" w14:textId="77777777" w:rsidR="0050192F" w:rsidRDefault="0050192F" w:rsidP="008F1FAB">
      <w:pPr>
        <w:spacing w:after="0" w:line="240" w:lineRule="auto"/>
      </w:pPr>
      <w:r>
        <w:separator/>
      </w:r>
    </w:p>
  </w:footnote>
  <w:footnote w:type="continuationSeparator" w:id="0">
    <w:p w14:paraId="00E2793D" w14:textId="77777777" w:rsidR="0050192F" w:rsidRDefault="0050192F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Clara"/>
      <w:tblW w:w="10751" w:type="dxa"/>
      <w:tblInd w:w="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6"/>
      <w:gridCol w:w="6184"/>
      <w:gridCol w:w="1042"/>
      <w:gridCol w:w="1209"/>
    </w:tblGrid>
    <w:tr w:rsidR="00A33042" w:rsidRPr="0047410F" w14:paraId="454DE599" w14:textId="77777777" w:rsidTr="00D25C4A">
      <w:trPr>
        <w:trHeight w:val="393"/>
      </w:trPr>
      <w:tc>
        <w:tcPr>
          <w:tcW w:w="2316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6342CFD4" w14:textId="5FD9F3A8" w:rsidR="00A33042" w:rsidRPr="0047410F" w:rsidRDefault="00D25C4A" w:rsidP="00A33042">
          <w:pPr>
            <w:pStyle w:val="Cabealho"/>
            <w:tabs>
              <w:tab w:val="right" w:pos="230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7654ADF" wp14:editId="13F63ADC">
                <wp:extent cx="1043940" cy="503555"/>
                <wp:effectExtent l="0" t="0" r="0" b="0"/>
                <wp:docPr id="5" name="Imagem 4" descr="Logotipo, nome da empresa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3FAB88-FE88-4FBD-B825-831ADF74719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Logotipo, nome da empresa&#10;&#10;Descrição gerada automaticament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3FAB88-FE88-4FBD-B825-831ADF747196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152BD514" w14:textId="7F94E81F" w:rsidR="00A33042" w:rsidRPr="008E0729" w:rsidRDefault="006F393D" w:rsidP="006F393D">
          <w:pPr>
            <w:pStyle w:val="Cabealho"/>
            <w:widowControl w:val="0"/>
            <w:spacing w:before="80"/>
            <w:jc w:val="center"/>
            <w:rPr>
              <w:rFonts w:ascii="Arial" w:hAnsi="Arial" w:cs="Arial"/>
              <w:highlight w:val="yellow"/>
            </w:rPr>
          </w:pPr>
          <w:r w:rsidRPr="00EF0C8A">
            <w:rPr>
              <w:rFonts w:ascii="Arial" w:hAnsi="Arial" w:cs="Arial"/>
              <w:smallCaps/>
            </w:rPr>
            <w:t>Termo de Respons</w:t>
          </w:r>
          <w:r>
            <w:rPr>
              <w:rFonts w:ascii="Arial" w:hAnsi="Arial" w:cs="Arial"/>
              <w:smallCaps/>
            </w:rPr>
            <w:t>á</w:t>
          </w:r>
          <w:r w:rsidRPr="00EF0C8A">
            <w:rPr>
              <w:rFonts w:ascii="Arial" w:hAnsi="Arial" w:cs="Arial"/>
              <w:smallCaps/>
            </w:rPr>
            <w:t>bilidade para Concessão de Autorização de Veículos ou Equipamentos</w:t>
          </w:r>
        </w:p>
      </w:tc>
      <w:tc>
        <w:tcPr>
          <w:tcW w:w="104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4D9A2AAB" w14:textId="77777777" w:rsidR="00A33042" w:rsidRPr="00A33042" w:rsidRDefault="00A33042" w:rsidP="00A33042">
          <w:pPr>
            <w:pStyle w:val="Cabealho"/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A33042">
            <w:rPr>
              <w:rFonts w:ascii="Arial Nova Cond" w:hAnsi="Arial Nova Cond" w:cs="Arial"/>
              <w:b/>
              <w:bCs/>
              <w:sz w:val="20"/>
              <w:szCs w:val="18"/>
            </w:rPr>
            <w:t>Data</w:t>
          </w:r>
        </w:p>
      </w:tc>
      <w:tc>
        <w:tcPr>
          <w:tcW w:w="120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E63CA1F" w14:textId="26B6378C" w:rsidR="00A33042" w:rsidRPr="00A33042" w:rsidRDefault="00D25C4A" w:rsidP="00A33042">
          <w:pPr>
            <w:pStyle w:val="Cabealho"/>
            <w:jc w:val="center"/>
            <w:rPr>
              <w:rFonts w:ascii="Arial Nova Cond" w:hAnsi="Arial Nova Cond" w:cs="Arial"/>
              <w:sz w:val="20"/>
              <w:szCs w:val="18"/>
            </w:rPr>
          </w:pPr>
          <w:r>
            <w:rPr>
              <w:rFonts w:ascii="Arial Nova Cond" w:hAnsi="Arial Nova Cond" w:cs="Arial"/>
              <w:sz w:val="20"/>
              <w:szCs w:val="18"/>
            </w:rPr>
            <w:t>01/12</w:t>
          </w:r>
          <w:r w:rsidR="00A33042" w:rsidRPr="00A33042">
            <w:rPr>
              <w:rFonts w:ascii="Arial Nova Cond" w:hAnsi="Arial Nova Cond" w:cs="Arial"/>
              <w:sz w:val="20"/>
              <w:szCs w:val="18"/>
            </w:rPr>
            <w:t>/2021</w:t>
          </w:r>
        </w:p>
      </w:tc>
    </w:tr>
    <w:tr w:rsidR="00A33042" w:rsidRPr="0047410F" w14:paraId="49682076" w14:textId="77777777" w:rsidTr="00EE09DF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86DEC5B" w14:textId="77777777" w:rsidR="00A33042" w:rsidRPr="0047410F" w:rsidRDefault="00A33042" w:rsidP="00A33042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6184" w:type="dxa"/>
          <w:vMerge/>
          <w:tcBorders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0C114DBB" w14:textId="77777777" w:rsidR="00A33042" w:rsidRPr="0047410F" w:rsidRDefault="00A33042" w:rsidP="00A33042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4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0EDFBD47" w14:textId="77777777" w:rsidR="00A33042" w:rsidRPr="00A33042" w:rsidRDefault="00A33042" w:rsidP="00A33042">
          <w:pPr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A33042">
            <w:rPr>
              <w:rFonts w:ascii="Arial Nova Cond" w:hAnsi="Arial Nova Cond" w:cs="Arial"/>
              <w:b/>
              <w:bCs/>
              <w:sz w:val="20"/>
              <w:szCs w:val="18"/>
            </w:rPr>
            <w:t>Revisão</w:t>
          </w:r>
        </w:p>
      </w:tc>
      <w:tc>
        <w:tcPr>
          <w:tcW w:w="120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386D0511" w14:textId="77777777" w:rsidR="00A33042" w:rsidRPr="00A33042" w:rsidRDefault="00A33042" w:rsidP="00A33042">
          <w:pPr>
            <w:jc w:val="center"/>
            <w:rPr>
              <w:rFonts w:ascii="Arial Nova Cond" w:hAnsi="Arial Nova Cond" w:cs="Arial"/>
              <w:sz w:val="20"/>
              <w:szCs w:val="18"/>
            </w:rPr>
          </w:pPr>
          <w:r w:rsidRPr="00A33042">
            <w:rPr>
              <w:rFonts w:ascii="Arial Nova Cond" w:hAnsi="Arial Nova Cond" w:cs="Arial"/>
              <w:sz w:val="20"/>
              <w:szCs w:val="18"/>
            </w:rPr>
            <w:t>00</w:t>
          </w:r>
        </w:p>
      </w:tc>
    </w:tr>
    <w:tr w:rsidR="00A33042" w:rsidRPr="0047410F" w14:paraId="23B928DF" w14:textId="77777777" w:rsidTr="00EE09DF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3AB22D0D" w14:textId="776CD3B1" w:rsidR="00A33042" w:rsidRPr="001F3BE2" w:rsidRDefault="006F393D" w:rsidP="006D490B">
          <w:pPr>
            <w:pStyle w:val="Cabealho"/>
            <w:jc w:val="center"/>
            <w:rPr>
              <w:rFonts w:ascii="Arial Nova Cond" w:hAnsi="Arial Nova Cond" w:cs="Arial"/>
              <w:b/>
              <w:bCs/>
              <w:sz w:val="18"/>
              <w:szCs w:val="18"/>
            </w:rPr>
          </w:pPr>
          <w:r>
            <w:rPr>
              <w:rFonts w:ascii="Arial Nova Cond" w:hAnsi="Arial Nova Cond" w:cs="Arial"/>
              <w:b/>
              <w:bCs/>
              <w:sz w:val="24"/>
              <w:szCs w:val="28"/>
            </w:rPr>
            <w:t>FO.SPE.</w:t>
          </w:r>
          <w:r w:rsidR="006D490B">
            <w:rPr>
              <w:rFonts w:ascii="Arial Nova Cond" w:hAnsi="Arial Nova Cond" w:cs="Arial"/>
              <w:b/>
              <w:bCs/>
              <w:sz w:val="24"/>
              <w:szCs w:val="28"/>
            </w:rPr>
            <w:t>025</w:t>
          </w:r>
        </w:p>
      </w:tc>
      <w:tc>
        <w:tcPr>
          <w:tcW w:w="6184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607731EC" w14:textId="77777777" w:rsidR="00A33042" w:rsidRPr="0047410F" w:rsidRDefault="00A33042" w:rsidP="00A33042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4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7C321A5" w14:textId="77777777" w:rsidR="00A33042" w:rsidRPr="00A33042" w:rsidRDefault="00A33042" w:rsidP="00A33042">
          <w:pPr>
            <w:pStyle w:val="Cabealho"/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A33042">
            <w:rPr>
              <w:rFonts w:ascii="Arial Nova Cond" w:hAnsi="Arial Nova Cond" w:cs="Arial"/>
              <w:b/>
              <w:bCs/>
              <w:sz w:val="20"/>
              <w:szCs w:val="18"/>
            </w:rPr>
            <w:t>Página</w:t>
          </w:r>
        </w:p>
      </w:tc>
      <w:tc>
        <w:tcPr>
          <w:tcW w:w="120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73EE9AE5" w14:textId="4BADFF44" w:rsidR="00A33042" w:rsidRPr="00A33042" w:rsidRDefault="00A33042" w:rsidP="006F393D">
          <w:pPr>
            <w:pStyle w:val="Cabealho"/>
            <w:jc w:val="center"/>
            <w:rPr>
              <w:rFonts w:ascii="Arial Nova Cond" w:hAnsi="Arial Nova Cond" w:cs="Arial"/>
              <w:sz w:val="20"/>
              <w:szCs w:val="18"/>
            </w:rPr>
          </w:pPr>
          <w:r w:rsidRPr="00A33042">
            <w:rPr>
              <w:rFonts w:ascii="Arial Nova Cond" w:hAnsi="Arial Nova Cond" w:cs="Arial"/>
              <w:noProof/>
              <w:szCs w:val="18"/>
            </w:rPr>
            <w:fldChar w:fldCharType="begin"/>
          </w:r>
          <w:r w:rsidRPr="00A33042">
            <w:rPr>
              <w:rFonts w:ascii="Arial Nova Cond" w:hAnsi="Arial Nova Cond" w:cs="Arial"/>
              <w:noProof/>
              <w:sz w:val="20"/>
              <w:szCs w:val="18"/>
            </w:rPr>
            <w:instrText xml:space="preserve"> PAGE  \* Arabic  \* MERGEFORMAT </w:instrText>
          </w:r>
          <w:r w:rsidRPr="00A33042">
            <w:rPr>
              <w:rFonts w:ascii="Arial Nova Cond" w:hAnsi="Arial Nova Cond" w:cs="Arial"/>
              <w:noProof/>
              <w:szCs w:val="18"/>
            </w:rPr>
            <w:fldChar w:fldCharType="separate"/>
          </w:r>
          <w:r w:rsidR="00007A17">
            <w:rPr>
              <w:rFonts w:ascii="Arial Nova Cond" w:hAnsi="Arial Nova Cond" w:cs="Arial"/>
              <w:noProof/>
              <w:sz w:val="20"/>
              <w:szCs w:val="18"/>
            </w:rPr>
            <w:t>1</w:t>
          </w:r>
          <w:r w:rsidRPr="00A33042">
            <w:rPr>
              <w:rFonts w:ascii="Arial Nova Cond" w:hAnsi="Arial Nova Cond" w:cs="Arial"/>
              <w:noProof/>
              <w:szCs w:val="18"/>
            </w:rPr>
            <w:fldChar w:fldCharType="end"/>
          </w:r>
          <w:r w:rsidRPr="00A33042">
            <w:rPr>
              <w:rFonts w:ascii="Arial Nova Cond" w:hAnsi="Arial Nova Cond" w:cs="Arial"/>
              <w:noProof/>
              <w:sz w:val="20"/>
              <w:szCs w:val="18"/>
            </w:rPr>
            <w:t>/</w:t>
          </w:r>
          <w:r w:rsidR="006F393D" w:rsidRPr="00A33042">
            <w:rPr>
              <w:rFonts w:ascii="Arial Nova Cond" w:hAnsi="Arial Nova Cond" w:cs="Arial"/>
              <w:noProof/>
              <w:szCs w:val="18"/>
            </w:rPr>
            <w:fldChar w:fldCharType="begin"/>
          </w:r>
          <w:r w:rsidR="006F393D" w:rsidRPr="00A33042">
            <w:rPr>
              <w:rFonts w:ascii="Arial Nova Cond" w:hAnsi="Arial Nova Cond" w:cs="Arial"/>
              <w:noProof/>
              <w:sz w:val="20"/>
              <w:szCs w:val="18"/>
            </w:rPr>
            <w:instrText xml:space="preserve"> PAGE  \* Arabic  \* MERGEFORMAT </w:instrText>
          </w:r>
          <w:r w:rsidR="006F393D" w:rsidRPr="00A33042">
            <w:rPr>
              <w:rFonts w:ascii="Arial Nova Cond" w:hAnsi="Arial Nova Cond" w:cs="Arial"/>
              <w:noProof/>
              <w:szCs w:val="18"/>
            </w:rPr>
            <w:fldChar w:fldCharType="separate"/>
          </w:r>
          <w:r w:rsidR="00007A17">
            <w:rPr>
              <w:rFonts w:ascii="Arial Nova Cond" w:hAnsi="Arial Nova Cond" w:cs="Arial"/>
              <w:noProof/>
              <w:sz w:val="20"/>
              <w:szCs w:val="18"/>
            </w:rPr>
            <w:t>1</w:t>
          </w:r>
          <w:r w:rsidR="006F393D" w:rsidRPr="00A33042">
            <w:rPr>
              <w:rFonts w:ascii="Arial Nova Cond" w:hAnsi="Arial Nova Cond" w:cs="Arial"/>
              <w:noProof/>
              <w:szCs w:val="18"/>
            </w:rPr>
            <w:fldChar w:fldCharType="end"/>
          </w:r>
        </w:p>
      </w:tc>
    </w:tr>
  </w:tbl>
  <w:p w14:paraId="1161B939" w14:textId="77777777" w:rsidR="00A33042" w:rsidRDefault="00A33042">
    <w:pPr>
      <w:pStyle w:val="Cabealho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8F7"/>
    <w:multiLevelType w:val="hybridMultilevel"/>
    <w:tmpl w:val="16E6E860"/>
    <w:lvl w:ilvl="0" w:tplc="335CC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955"/>
    <w:multiLevelType w:val="hybridMultilevel"/>
    <w:tmpl w:val="D5A2492A"/>
    <w:lvl w:ilvl="0" w:tplc="877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7E0"/>
    <w:multiLevelType w:val="hybridMultilevel"/>
    <w:tmpl w:val="37E6D45A"/>
    <w:lvl w:ilvl="0" w:tplc="2C6C7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FA3"/>
    <w:multiLevelType w:val="hybridMultilevel"/>
    <w:tmpl w:val="18084F5E"/>
    <w:lvl w:ilvl="0" w:tplc="27C8A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3DCA"/>
    <w:multiLevelType w:val="hybridMultilevel"/>
    <w:tmpl w:val="326CDDDC"/>
    <w:lvl w:ilvl="0" w:tplc="E8FE10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243"/>
    <w:multiLevelType w:val="hybridMultilevel"/>
    <w:tmpl w:val="11B6CB14"/>
    <w:lvl w:ilvl="0" w:tplc="5160271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B"/>
    <w:multiLevelType w:val="hybridMultilevel"/>
    <w:tmpl w:val="0A441788"/>
    <w:lvl w:ilvl="0" w:tplc="2BA6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D9E"/>
    <w:multiLevelType w:val="hybridMultilevel"/>
    <w:tmpl w:val="3CFC0716"/>
    <w:lvl w:ilvl="0" w:tplc="4FAC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0BE8"/>
    <w:multiLevelType w:val="hybridMultilevel"/>
    <w:tmpl w:val="EE4ECE60"/>
    <w:lvl w:ilvl="0" w:tplc="5AD62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2E05"/>
    <w:multiLevelType w:val="hybridMultilevel"/>
    <w:tmpl w:val="66E25FD8"/>
    <w:lvl w:ilvl="0" w:tplc="58D68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6F8B"/>
    <w:multiLevelType w:val="hybridMultilevel"/>
    <w:tmpl w:val="B170A12E"/>
    <w:lvl w:ilvl="0" w:tplc="DADAA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C2963"/>
    <w:multiLevelType w:val="hybridMultilevel"/>
    <w:tmpl w:val="63AC53B8"/>
    <w:lvl w:ilvl="0" w:tplc="4F6A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60F95"/>
    <w:multiLevelType w:val="hybridMultilevel"/>
    <w:tmpl w:val="359644EE"/>
    <w:lvl w:ilvl="0" w:tplc="AD587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47DFF"/>
    <w:multiLevelType w:val="hybridMultilevel"/>
    <w:tmpl w:val="F4ECB3D2"/>
    <w:lvl w:ilvl="0" w:tplc="E8D86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550B0"/>
    <w:multiLevelType w:val="hybridMultilevel"/>
    <w:tmpl w:val="8A1A83E8"/>
    <w:lvl w:ilvl="0" w:tplc="DD7A37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4"/>
  </w:num>
  <w:num w:numId="5">
    <w:abstractNumId w:val="7"/>
  </w:num>
  <w:num w:numId="6">
    <w:abstractNumId w:val="24"/>
  </w:num>
  <w:num w:numId="7">
    <w:abstractNumId w:val="3"/>
  </w:num>
  <w:num w:numId="8">
    <w:abstractNumId w:val="5"/>
  </w:num>
  <w:num w:numId="9">
    <w:abstractNumId w:val="16"/>
  </w:num>
  <w:num w:numId="10">
    <w:abstractNumId w:val="14"/>
  </w:num>
  <w:num w:numId="11">
    <w:abstractNumId w:val="23"/>
  </w:num>
  <w:num w:numId="12">
    <w:abstractNumId w:val="20"/>
  </w:num>
  <w:num w:numId="13">
    <w:abstractNumId w:val="22"/>
  </w:num>
  <w:num w:numId="14">
    <w:abstractNumId w:val="10"/>
  </w:num>
  <w:num w:numId="15">
    <w:abstractNumId w:val="2"/>
  </w:num>
  <w:num w:numId="16">
    <w:abstractNumId w:val="21"/>
  </w:num>
  <w:num w:numId="17">
    <w:abstractNumId w:val="6"/>
  </w:num>
  <w:num w:numId="18">
    <w:abstractNumId w:val="8"/>
  </w:num>
  <w:num w:numId="19">
    <w:abstractNumId w:val="1"/>
  </w:num>
  <w:num w:numId="20">
    <w:abstractNumId w:val="12"/>
  </w:num>
  <w:num w:numId="21">
    <w:abstractNumId w:val="18"/>
  </w:num>
  <w:num w:numId="22">
    <w:abstractNumId w:val="9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rMGCDLheMhYi/cvJp/BnMxAhfgUKixKBoOXneUp5jjCux1uwrNa5fc4lJISAVdi/uAdAIAOuUTCDZzWrgBdOng==" w:salt="GNEBUrcGvCU+beAPdOOo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B"/>
    <w:rsid w:val="00007A17"/>
    <w:rsid w:val="00012A67"/>
    <w:rsid w:val="00012F35"/>
    <w:rsid w:val="000D25C2"/>
    <w:rsid w:val="00106CAE"/>
    <w:rsid w:val="001E24AE"/>
    <w:rsid w:val="001E284D"/>
    <w:rsid w:val="001F1E70"/>
    <w:rsid w:val="00203362"/>
    <w:rsid w:val="0025579D"/>
    <w:rsid w:val="00267493"/>
    <w:rsid w:val="00296B02"/>
    <w:rsid w:val="002E4357"/>
    <w:rsid w:val="00333603"/>
    <w:rsid w:val="00371AC2"/>
    <w:rsid w:val="00383921"/>
    <w:rsid w:val="00400D66"/>
    <w:rsid w:val="00402D23"/>
    <w:rsid w:val="00413353"/>
    <w:rsid w:val="00432D7D"/>
    <w:rsid w:val="0048124F"/>
    <w:rsid w:val="004A48B6"/>
    <w:rsid w:val="0050192F"/>
    <w:rsid w:val="00504526"/>
    <w:rsid w:val="00580D99"/>
    <w:rsid w:val="005E3B8E"/>
    <w:rsid w:val="005F78A2"/>
    <w:rsid w:val="00627A07"/>
    <w:rsid w:val="006575C4"/>
    <w:rsid w:val="00695CBA"/>
    <w:rsid w:val="006C5EE2"/>
    <w:rsid w:val="006D490B"/>
    <w:rsid w:val="006D50AC"/>
    <w:rsid w:val="006F29C5"/>
    <w:rsid w:val="006F393D"/>
    <w:rsid w:val="00750897"/>
    <w:rsid w:val="007739DB"/>
    <w:rsid w:val="00793884"/>
    <w:rsid w:val="007A6CCF"/>
    <w:rsid w:val="007E718E"/>
    <w:rsid w:val="00826EC3"/>
    <w:rsid w:val="0085134B"/>
    <w:rsid w:val="00874F48"/>
    <w:rsid w:val="00882EDE"/>
    <w:rsid w:val="008C3FA1"/>
    <w:rsid w:val="008D3F95"/>
    <w:rsid w:val="008E6DC6"/>
    <w:rsid w:val="008F1FAB"/>
    <w:rsid w:val="00923ABE"/>
    <w:rsid w:val="0092561F"/>
    <w:rsid w:val="009B0E36"/>
    <w:rsid w:val="009E0842"/>
    <w:rsid w:val="009F131D"/>
    <w:rsid w:val="00A1048E"/>
    <w:rsid w:val="00A13C39"/>
    <w:rsid w:val="00A23295"/>
    <w:rsid w:val="00A33042"/>
    <w:rsid w:val="00A34C12"/>
    <w:rsid w:val="00A36D42"/>
    <w:rsid w:val="00A65BB2"/>
    <w:rsid w:val="00A81A3D"/>
    <w:rsid w:val="00A938CF"/>
    <w:rsid w:val="00AA1D42"/>
    <w:rsid w:val="00AC2DCA"/>
    <w:rsid w:val="00AC2EF9"/>
    <w:rsid w:val="00B207B2"/>
    <w:rsid w:val="00B309B7"/>
    <w:rsid w:val="00BD15A8"/>
    <w:rsid w:val="00BD2FDD"/>
    <w:rsid w:val="00C34FED"/>
    <w:rsid w:val="00C609A4"/>
    <w:rsid w:val="00C7002E"/>
    <w:rsid w:val="00C73A4D"/>
    <w:rsid w:val="00CA048C"/>
    <w:rsid w:val="00CA36D4"/>
    <w:rsid w:val="00CD161E"/>
    <w:rsid w:val="00CE69D0"/>
    <w:rsid w:val="00CF600F"/>
    <w:rsid w:val="00D25C4A"/>
    <w:rsid w:val="00D528A0"/>
    <w:rsid w:val="00D76652"/>
    <w:rsid w:val="00E12119"/>
    <w:rsid w:val="00E128D7"/>
    <w:rsid w:val="00E34082"/>
    <w:rsid w:val="00E3700C"/>
    <w:rsid w:val="00EB6D8B"/>
    <w:rsid w:val="00ED1D78"/>
    <w:rsid w:val="00EE09DF"/>
    <w:rsid w:val="00F06A82"/>
    <w:rsid w:val="00F173F1"/>
    <w:rsid w:val="00F4384B"/>
    <w:rsid w:val="00F54818"/>
    <w:rsid w:val="00FA2491"/>
    <w:rsid w:val="00FA355B"/>
    <w:rsid w:val="00FB372B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93B7"/>
  <w15:chartTrackingRefBased/>
  <w15:docId w15:val="{5402A625-3719-4E61-B568-E17553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table" w:styleId="Tabelacomgrade">
    <w:name w:val="Table Grid"/>
    <w:basedOn w:val="Tabelanormal"/>
    <w:uiPriority w:val="39"/>
    <w:rsid w:val="00A8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134B"/>
    <w:rPr>
      <w:rFonts w:ascii="Segoe UI" w:hAnsi="Segoe UI" w:cs="Segoe UI"/>
      <w:sz w:val="18"/>
      <w:szCs w:val="18"/>
      <w:lang w:eastAsia="en-US"/>
    </w:rPr>
  </w:style>
  <w:style w:type="table" w:styleId="TabeladeGradeClara">
    <w:name w:val="Grid Table Light"/>
    <w:basedOn w:val="Tabelanormal"/>
    <w:uiPriority w:val="40"/>
    <w:rsid w:val="00A33042"/>
    <w:rPr>
      <w:sz w:val="22"/>
      <w:szCs w:val="22"/>
      <w:lang w:val="es-CR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6F393D"/>
    <w:rPr>
      <w:rFonts w:ascii="Calibri Light" w:hAnsi="Calibri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R%20AEROPORTOS\PSA\PSA%20CCR\Formul&#225;rios\FO.SPE.008%20-%20Termo%20de%20Responsabilidade%20do%20Credenci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C44B91F447D341A84D9538573685B4" ma:contentTypeVersion="0" ma:contentTypeDescription="Crie um novo documento." ma:contentTypeScope="" ma:versionID="1876529e248c712cc50735984c6b20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319475835c1d8a4ec49180d7244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822B-68C9-451D-BB08-386C7128B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08CAC-9319-4CB7-8B86-A8CBCF74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5A1B-C5F6-4482-98F5-4488CACA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9A316-7A81-47DF-B661-A5D2E8C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FO.SPE.008 - Termo de Responsabilidade do Credenciado</Template>
  <TotalTime>1</TotalTime>
  <Pages>1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WALLACE GOMES ASSIS</dc:creator>
  <cp:keywords>Termo de Responsabilidade Credenciamento</cp:keywords>
  <dc:description>Revisão 1.0: Novo Documento.</dc:description>
  <cp:lastModifiedBy>WALLACE GOMES ASSIS</cp:lastModifiedBy>
  <cp:revision>3</cp:revision>
  <cp:lastPrinted>2020-06-15T16:33:00Z</cp:lastPrinted>
  <dcterms:created xsi:type="dcterms:W3CDTF">2022-02-10T15:39:00Z</dcterms:created>
  <dcterms:modified xsi:type="dcterms:W3CDTF">2022-02-10T15:39:00Z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iteId">
    <vt:lpwstr>d233d58a-9973-43a7-af69-6763630548a0</vt:lpwstr>
  </property>
  <property fmtid="{D5CDD505-2E9C-101B-9397-08002B2CF9AE}" pid="4" name="MSIP_Label_b45910b6-60c5-46ad-bb86-335627448cd2_Owner">
    <vt:lpwstr>wallace.assis@grupoccr.com.br</vt:lpwstr>
  </property>
  <property fmtid="{D5CDD505-2E9C-101B-9397-08002B2CF9AE}" pid="5" name="MSIP_Label_b45910b6-60c5-46ad-bb86-335627448cd2_SetDate">
    <vt:lpwstr>2021-11-10T15:18:03.1853036Z</vt:lpwstr>
  </property>
  <property fmtid="{D5CDD505-2E9C-101B-9397-08002B2CF9AE}" pid="6" name="MSIP_Label_b45910b6-60c5-46ad-bb86-335627448cd2_Name">
    <vt:lpwstr>INTERNA</vt:lpwstr>
  </property>
  <property fmtid="{D5CDD505-2E9C-101B-9397-08002B2CF9AE}" pid="7" name="MSIP_Label_b45910b6-60c5-46ad-bb86-335627448cd2_Application">
    <vt:lpwstr>Microsoft Azure Information Protection</vt:lpwstr>
  </property>
  <property fmtid="{D5CDD505-2E9C-101B-9397-08002B2CF9AE}" pid="8" name="MSIP_Label_b45910b6-60c5-46ad-bb86-335627448cd2_ActionId">
    <vt:lpwstr>bb93e7e0-4490-4f30-98cf-1211e31dbb16</vt:lpwstr>
  </property>
  <property fmtid="{D5CDD505-2E9C-101B-9397-08002B2CF9AE}" pid="9" name="MSIP_Label_b45910b6-60c5-46ad-bb86-335627448cd2_Extended_MSFT_Method">
    <vt:lpwstr>Automatic</vt:lpwstr>
  </property>
  <property fmtid="{D5CDD505-2E9C-101B-9397-08002B2CF9AE}" pid="10" name="Sensitivity">
    <vt:lpwstr>INTERNA</vt:lpwstr>
  </property>
  <property fmtid="{D5CDD505-2E9C-101B-9397-08002B2CF9AE}" pid="11" name="ContentTypeId">
    <vt:lpwstr>0x0101004EC44B91F447D341A84D9538573685B4</vt:lpwstr>
  </property>
</Properties>
</file>